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Modelo 115: ejemplo relleno y comprobaciones antes de presentarlo</w:t>
      </w:r>
    </w:p>
    <w:p/>
    <w:p>
      <w:r>
        <w:t>Ejemplo con datos ficticios de un trimestre completo. Un autónomo alquila un local para su negocio por 1.000 € al mes más IVA y no le aplica ninguna excepción, así que retiene el 19 %.</w:t>
      </w:r>
    </w:p>
    <w:p>
      <w:r>
        <w:rPr>
          <w:b/>
          <w:color w:val="1E386B"/>
          <w:sz w:val="26"/>
        </w:rPr>
        <w:t>Datos de partida</w:t>
      </w:r>
    </w:p>
    <w:p>
      <w:r>
        <w:t>Arrendadores distintos en el trimestre: 1.</w:t>
      </w:r>
    </w:p>
    <w:p>
      <w:r>
        <w:t>Renta mensual del local: 1.000 € (sin IVA).</w:t>
      </w:r>
    </w:p>
    <w:p>
      <w:r>
        <w:t>IVA del alquiler: 21 %, es decir 210 € al mes.</w:t>
      </w:r>
    </w:p>
    <w:p>
      <w:r>
        <w:t>Retención: 19 % sobre 1.000 €, es decir 190 € al mes.</w:t>
      </w:r>
    </w:p>
    <w:p>
      <w:r>
        <w:t>Lo que se transfiere al arrendador cada mes: 1.020 €.</w:t>
      </w:r>
    </w:p>
    <w:p>
      <w:r>
        <w:rPr>
          <w:b/>
          <w:color w:val="1E386B"/>
          <w:sz w:val="26"/>
        </w:rPr>
        <w:t>Las cinco casillas del modelo</w:t>
      </w:r>
    </w:p>
    <w:p>
      <w:r>
        <w:t>Casilla 1, número de perceptores: 1</w:t>
      </w:r>
    </w:p>
    <w:p>
      <w:r>
        <w:t>Casilla 2, base de las retenciones (3 meses x 1.000 €): 3.000,00</w:t>
      </w:r>
    </w:p>
    <w:p>
      <w:r>
        <w:t>Casilla 3, retenciones e ingresos a cuenta (19 % de la casilla 2): 570,00</w:t>
      </w:r>
    </w:p>
    <w:p>
      <w:r>
        <w:t>Casilla 4, resultado a ingresar de declaraciones anteriores del mismo periodo: 0,00 (solo en una complementaria)</w:t>
      </w:r>
    </w:p>
    <w:p>
      <w:r>
        <w:t>Casilla 5, resultado a ingresar (casilla 3 menos casilla 4): 570,00</w:t>
      </w:r>
    </w:p>
    <w:p>
      <w:r>
        <w:rPr>
          <w:b/>
          <w:color w:val="1E386B"/>
          <w:sz w:val="26"/>
        </w:rPr>
        <w:t>Antes de presentarlo, comprueba</w:t>
      </w:r>
    </w:p>
    <w:p>
      <w:r>
        <w:t>1. Que estás obligado a retener: solo lo están las sociedades y entidades, las comunidades de propietarios y de bienes, y los autónomos que alquilan para su actividad. Un particular que alquila para vivir o para uso propio no presenta el modelo 115.</w:t>
      </w:r>
    </w:p>
    <w:p>
      <w:r>
        <w:t>2. Que la base va SIN IVA, pero incluye todo lo demás que le pagas al arrendador: comunidad, IBI repercutido u obras.</w:t>
      </w:r>
    </w:p>
    <w:p>
      <w:r>
        <w:t>3. Que no te aplica ninguna excepción del IRPF: vivienda alquilada por la empresa para sus empleados; 900 € o menos al año al mismo arrendador; o arrendador clasificado en un epígrafe del grupo 861 del IAE al que NO le resulte cuota cero, acreditado con certificado de la Agencia Tributaria válido para ese año natural. Ojo: a la mayoría de caseros particulares les sale cuota cero, así que esta última no suele aplicarse.</w:t>
      </w:r>
    </w:p>
    <w:p>
      <w:r>
        <w:t>4. Que te diste de alta en la obligación de retener con el modelo 036 antes de la primera retención.</w:t>
      </w:r>
    </w:p>
    <w:p>
      <w:r>
        <w:t>5. Que presentas dentro de plazo: del 1 al 20 de abril, julio, octubre y enero. El cuarto trimestre acaba el 20 de enero, NO el 30 como el modelo 130. Si domicilias el pago, el plazo se acorta al día 15.</w:t>
      </w:r>
    </w:p>
    <w:p>
      <w:r>
        <w:t>6. Que le comunicas al arrendador el porcentaje aplicado y le entregas el certificado anual de retenciones antes de la campaña de la renta.</w:t>
      </w:r>
    </w:p>
    <w:p>
      <w:r>
        <w:t>7. Que en enero presentas el resumen anual, el modelo 180, con la referencia catastral de cada inmueble.</w:t>
      </w:r>
    </w:p>
    <w:p>
      <w:r>
        <w:rPr>
          <w:b/>
          <w:color w:val="1E386B"/>
          <w:sz w:val="26"/>
        </w:rPr>
        <w:t>Dos casos en los que esto no vale</w:t>
      </w:r>
    </w:p>
    <w:p>
      <w:r>
        <w:t>Si el propietario no reside en España y no tiene aquí establecimiento permanente, la retención va por el modelo 216, con resumen anual en el 296, y el tipo es el del Impuesto sobre la Renta de no Residentes.</w:t>
      </w:r>
    </w:p>
    <w:p>
      <w:r>
        <w:t>Si el arrendador es una sociedad, la lista de excepciones no es esta: es la del Reglamento del Impuesto sobre Sociedades, que añade el arrendamiento financiero (leasing) de inmuebles urbanos.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