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Modelo 111: guía de casillas y checklist</w:t>
      </w:r>
    </w:p>
    <w:p/>
    <w:p>
      <w:pPr>
        <w:jc w:val="right"/>
      </w:pPr>
      <w:r>
        <w:t>Guía de casillas del modelo 111</w:t>
      </w:r>
    </w:p>
    <w:p>
      <w:r>
        <w:rPr>
          <w:b/>
          <w:color w:val="1E386B"/>
          <w:sz w:val="26"/>
        </w:rPr>
        <w:t>Antes de empezar</w:t>
      </w:r>
    </w:p>
    <w:p>
      <w:r>
        <w:t>El modelo 111 es ÚNICO para cada retenedor y período: no se presenta uno por trabajador ni uno por concepto, sino uno solo con todos los datos del trimestre.</w:t>
      </w:r>
    </w:p>
    <w:p>
      <w:r>
        <w:t>Cada apartado repite el mismo esquema de tres casillas: número de perceptores, importe de las percepciones e importe de las retenciones.</w:t>
      </w:r>
    </w:p>
    <w:p>
      <w:r>
        <w:t>La retención se calcula siempre sobre los ingresos íntegros, es decir sobre la base imponible de la factura, nunca sobre el total con IVA.</w:t>
      </w:r>
    </w:p>
    <w:p>
      <w:r>
        <w:rPr>
          <w:b/>
          <w:color w:val="1E386B"/>
          <w:sz w:val="26"/>
        </w:rPr>
        <w:t>Apartado I. Rendimientos del trabajo</w:t>
      </w:r>
    </w:p>
    <w:p>
      <w:r>
        <w:t>Casillas 01 a 03 (dinerarias): nóminas, finiquitos y retribuciones de administradores y consejeros pagadas en dinero.</w:t>
      </w:r>
    </w:p>
    <w:p>
      <w:r>
        <w:t>Casillas 04 a 06 (en especie): retribuciones en especie y su ingreso a cuenta.</w:t>
      </w:r>
    </w:p>
    <w:p>
      <w:r>
        <w:rPr>
          <w:b/>
          <w:color w:val="1E386B"/>
          <w:sz w:val="26"/>
        </w:rPr>
        <w:t>Apartado II. Rendimientos de actividades económicas</w:t>
      </w:r>
    </w:p>
    <w:p>
      <w:r>
        <w:t>Casillas 07 a 09 (dinerarias): facturas de profesionales (15 % o 7 %), actividades agrícolas y ganaderas (2 % o 1 %), forestales (2 %) y actividades en módulos previstas en el reglamento (1 %).</w:t>
      </w:r>
    </w:p>
    <w:p>
      <w:r>
        <w:t>Casillas 10 a 12 (en especie): pagos en especie por actividades económicas.</w:t>
      </w:r>
    </w:p>
    <w:p>
      <w:r>
        <w:rPr>
          <w:b/>
          <w:color w:val="1E386B"/>
          <w:sz w:val="26"/>
        </w:rPr>
        <w:t>Apartado III. Premios</w:t>
      </w:r>
    </w:p>
    <w:p>
      <w:r>
        <w:t>Casillas 13 a 15 (dinerarios) y 16 a 18 (en especie): premios por participar en juegos, concursos, rifas y combinaciones aleatorias, al 19 %.</w:t>
      </w:r>
    </w:p>
    <w:p>
      <w:r>
        <w:t>OJO: los premios de loterías y apuestas sujetos al gravamen especial van en el modelo 230, y los que son rendimiento del capital mobiliario, en el modelo 123.</w:t>
      </w:r>
    </w:p>
    <w:p>
      <w:r>
        <w:rPr>
          <w:b/>
          <w:color w:val="1E386B"/>
          <w:sz w:val="26"/>
        </w:rPr>
        <w:t>Apartado IV. Aprovechamientos forestales en montes públicos</w:t>
      </w:r>
    </w:p>
    <w:p>
      <w:r>
        <w:t>Casillas 19 a 21 (dinerarias) y 22 a 24 (en especie): ganancias patrimoniales de los vecinos por aprovechamientos forestales en montes públicos.</w:t>
      </w:r>
    </w:p>
    <w:p>
      <w:r>
        <w:rPr>
          <w:b/>
          <w:color w:val="1E386B"/>
          <w:sz w:val="26"/>
        </w:rPr>
        <w:t>Apartado V. Cesión de derechos de imagen</w:t>
      </w:r>
    </w:p>
    <w:p>
      <w:r>
        <w:t>Casillas 25 a 27: recogen el INGRESO A CUENTA del artículo 92.8 de la Ley del IRPF (19 %), no la retención del 24 %. Son dos cosas distintas con el mismo nombre.</w:t>
      </w:r>
    </w:p>
    <w:p>
      <w:r>
        <w:rPr>
          <w:b/>
          <w:color w:val="1E386B"/>
          <w:sz w:val="26"/>
        </w:rPr>
        <w:t>Liquidación</w:t>
      </w:r>
    </w:p>
    <w:p>
      <w:r>
        <w:t>Casilla 28: suma de todas las retenciones e ingresos a cuenta del período.</w:t>
      </w:r>
    </w:p>
    <w:p>
      <w:r>
        <w:t>Casilla 29: solo si presentas una complementaria, el resultado ya ingresado en la autoliquidación anterior.</w:t>
      </w:r>
    </w:p>
    <w:p>
      <w:r>
        <w:t>Casilla 30: resultado final (casilla 28 menos casilla 29). En una complementaria tiene que ser positivo.</w:t>
      </w:r>
    </w:p>
    <w:p>
      <w:r>
        <w:rPr>
          <w:b/>
          <w:color w:val="1E386B"/>
          <w:sz w:val="26"/>
        </w:rPr>
        <w:t>Si te has equivocado</w:t>
      </w:r>
    </w:p>
    <w:p>
      <w:r>
        <w:t>Ingresaste de menos: autoliquidación COMPLEMENTARIA. Se rellenan de nuevo TODAS las casillas 01 a 27 con los importes correctos, se marca la casilla de complementaria con el número identificativo de 13 dígitos del modelo anterior y se anota lo ya ingresado en la casilla 29.</w:t>
      </w:r>
    </w:p>
    <w:p>
      <w:r>
        <w:t>Ingresaste de más: la complementaria no vale. El cauce es la solicitud de rectificación de la autoliquidación y devolución de ingresos indebidos, con un plazo de cuatro años.</w:t>
      </w:r>
    </w:p>
    <w:p>
      <w:r>
        <w:t>A fecha de agosto de 2026 el modelo 111 todavía NO tiene autoliquidación rectificativa.</w:t>
      </w:r>
    </w:p>
    <w:p>
      <w:r>
        <w:rPr>
          <w:b/>
          <w:color w:val="1E386B"/>
          <w:sz w:val="26"/>
        </w:rPr>
        <w:t>Checklist antes de presentar</w:t>
      </w:r>
    </w:p>
    <w:p>
      <w:r>
        <w:t>1. He sumado TODAS las nóminas y facturas con retención del trimestre.</w:t>
      </w:r>
    </w:p>
    <w:p>
      <w:r>
        <w:t>2. He aplicado el tipo correcto a cada tipo de renta.</w:t>
      </w:r>
    </w:p>
    <w:p>
      <w:r>
        <w:t>3. He calculado la retención sobre la base imponible, sin IVA.</w:t>
      </w:r>
    </w:p>
    <w:p>
      <w:r>
        <w:t>4. No he metido en el 111 la retención del alquiler del local (esa va en el modelo 115).</w:t>
      </w:r>
    </w:p>
    <w:p>
      <w:r>
        <w:t>5. Si voy a domiciliar, presento entre el día 1 y el 15.</w:t>
      </w:r>
    </w:p>
    <w:p>
      <w:r>
        <w:t>6. En enero presentaré también el modelo 190 con el detalle por perceptor.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